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5A" w:rsidRDefault="00EE045A">
      <w:pPr>
        <w:pStyle w:val="Textbody"/>
      </w:pPr>
    </w:p>
    <w:tbl>
      <w:tblPr>
        <w:tblW w:w="9781" w:type="dxa"/>
        <w:tblInd w:w="-142" w:type="dxa"/>
        <w:tblLayout w:type="fixed"/>
        <w:tblCellMar>
          <w:left w:w="10" w:type="dxa"/>
          <w:right w:w="10" w:type="dxa"/>
        </w:tblCellMar>
        <w:tblLook w:val="0000"/>
      </w:tblPr>
      <w:tblGrid>
        <w:gridCol w:w="1276"/>
        <w:gridCol w:w="8505"/>
      </w:tblGrid>
      <w:tr w:rsidR="00EE045A" w:rsidTr="00EE045A">
        <w:tc>
          <w:tcPr>
            <w:tcW w:w="1276" w:type="dxa"/>
            <w:shd w:val="clear" w:color="auto" w:fill="auto"/>
            <w:tcMar>
              <w:top w:w="0" w:type="dxa"/>
              <w:left w:w="70" w:type="dxa"/>
              <w:bottom w:w="0" w:type="dxa"/>
              <w:right w:w="70" w:type="dxa"/>
            </w:tcMar>
          </w:tcPr>
          <w:p w:rsidR="00EE045A" w:rsidRDefault="0064428B">
            <w:pPr>
              <w:pStyle w:val="Header"/>
            </w:pPr>
            <w:r>
              <w:rPr>
                <w:noProof/>
                <w:lang w:eastAsia="it-IT"/>
              </w:rPr>
              <w:drawing>
                <wp:inline distT="0" distB="0" distL="0" distR="0">
                  <wp:extent cx="728996" cy="727204"/>
                  <wp:effectExtent l="0" t="0" r="0"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l="-23" t="-23" r="-23" b="-23"/>
                          <a:stretch>
                            <a:fillRect/>
                          </a:stretch>
                        </pic:blipFill>
                        <pic:spPr>
                          <a:xfrm>
                            <a:off x="0" y="0"/>
                            <a:ext cx="728996" cy="727204"/>
                          </a:xfrm>
                          <a:prstGeom prst="rect">
                            <a:avLst/>
                          </a:prstGeom>
                          <a:noFill/>
                          <a:ln>
                            <a:noFill/>
                            <a:prstDash/>
                          </a:ln>
                        </pic:spPr>
                      </pic:pic>
                    </a:graphicData>
                  </a:graphic>
                </wp:inline>
              </w:drawing>
            </w:r>
          </w:p>
        </w:tc>
        <w:tc>
          <w:tcPr>
            <w:tcW w:w="8505" w:type="dxa"/>
            <w:shd w:val="clear" w:color="auto" w:fill="auto"/>
            <w:tcMar>
              <w:top w:w="0" w:type="dxa"/>
              <w:left w:w="70" w:type="dxa"/>
              <w:bottom w:w="0" w:type="dxa"/>
              <w:right w:w="70" w:type="dxa"/>
            </w:tcMar>
          </w:tcPr>
          <w:p w:rsidR="00EE045A" w:rsidRDefault="0064428B">
            <w:pPr>
              <w:pStyle w:val="Header"/>
              <w:tabs>
                <w:tab w:val="clear" w:pos="4819"/>
                <w:tab w:val="clear" w:pos="9638"/>
                <w:tab w:val="right" w:pos="9570"/>
                <w:tab w:val="center" w:pos="9726"/>
              </w:tabs>
              <w:spacing w:line="240" w:lineRule="atLeast"/>
              <w:ind w:left="-68" w:right="-68"/>
              <w:jc w:val="center"/>
              <w:rPr>
                <w:rFonts w:ascii="Bookman Old Style" w:hAnsi="Bookman Old Style" w:cs="Bookman Old Style"/>
                <w:b/>
                <w:color w:val="0000FF"/>
                <w:sz w:val="38"/>
              </w:rPr>
            </w:pPr>
            <w:proofErr w:type="spellStart"/>
            <w:r>
              <w:rPr>
                <w:rFonts w:ascii="Bookman Old Style" w:hAnsi="Bookman Old Style" w:cs="Bookman Old Style"/>
                <w:b/>
                <w:color w:val="0000FF"/>
                <w:sz w:val="38"/>
              </w:rPr>
              <w:t>C.I.S.I.</w:t>
            </w:r>
            <w:proofErr w:type="spellEnd"/>
          </w:p>
          <w:p w:rsidR="00EE045A" w:rsidRDefault="0064428B">
            <w:pPr>
              <w:pStyle w:val="Header"/>
              <w:tabs>
                <w:tab w:val="clear" w:pos="4819"/>
                <w:tab w:val="clear" w:pos="9638"/>
                <w:tab w:val="right" w:pos="9570"/>
              </w:tabs>
              <w:spacing w:line="240" w:lineRule="atLeast"/>
              <w:ind w:left="-68" w:right="-68"/>
              <w:jc w:val="center"/>
              <w:rPr>
                <w:rFonts w:ascii="Bookman Old Style" w:hAnsi="Bookman Old Style" w:cs="Bookman Old Style"/>
                <w:b/>
                <w:color w:val="0000FF"/>
                <w:sz w:val="26"/>
              </w:rPr>
            </w:pPr>
            <w:r>
              <w:rPr>
                <w:rFonts w:ascii="Bookman Old Style" w:hAnsi="Bookman Old Style" w:cs="Bookman Old Style"/>
                <w:b/>
                <w:color w:val="0000FF"/>
                <w:sz w:val="26"/>
              </w:rPr>
              <w:t>CONSORZIO INTERCOMUNALE SERVIZI ISCHIA</w:t>
            </w:r>
          </w:p>
          <w:p w:rsidR="00EE045A" w:rsidRDefault="0064428B">
            <w:pPr>
              <w:pStyle w:val="Header"/>
              <w:tabs>
                <w:tab w:val="clear" w:pos="4819"/>
                <w:tab w:val="clear" w:pos="9638"/>
                <w:tab w:val="right" w:pos="9570"/>
              </w:tabs>
              <w:spacing w:line="240" w:lineRule="atLeast"/>
              <w:ind w:left="-68" w:right="-68"/>
              <w:jc w:val="center"/>
              <w:rPr>
                <w:rFonts w:ascii="Bookman Old Style" w:hAnsi="Bookman Old Style" w:cs="Bookman Old Style"/>
                <w:b/>
                <w:color w:val="0000FF"/>
                <w:sz w:val="24"/>
              </w:rPr>
            </w:pPr>
            <w:r>
              <w:rPr>
                <w:rFonts w:ascii="Bookman Old Style" w:hAnsi="Bookman Old Style" w:cs="Bookman Old Style"/>
                <w:b/>
                <w:color w:val="0000FF"/>
                <w:sz w:val="24"/>
              </w:rPr>
              <w:t>IN LIQUIDAZIONE</w:t>
            </w:r>
          </w:p>
          <w:p w:rsidR="00EE045A" w:rsidRDefault="0064428B">
            <w:pPr>
              <w:pStyle w:val="Header"/>
              <w:tabs>
                <w:tab w:val="clear" w:pos="4819"/>
                <w:tab w:val="clear" w:pos="9638"/>
                <w:tab w:val="center" w:pos="-2406"/>
                <w:tab w:val="right" w:pos="9570"/>
              </w:tabs>
              <w:spacing w:line="240" w:lineRule="atLeast"/>
              <w:ind w:left="-68" w:right="-68"/>
              <w:jc w:val="center"/>
              <w:rPr>
                <w:rFonts w:ascii="Bookman Old Style" w:hAnsi="Bookman Old Style" w:cs="Bookman Old Style"/>
                <w:i/>
                <w:color w:val="0000FF"/>
              </w:rPr>
            </w:pPr>
            <w:r>
              <w:rPr>
                <w:rFonts w:ascii="Bookman Old Style" w:hAnsi="Bookman Old Style" w:cs="Bookman Old Style"/>
                <w:i/>
                <w:color w:val="0000FF"/>
              </w:rPr>
              <w:t xml:space="preserve">Via Leonardo </w:t>
            </w:r>
            <w:proofErr w:type="spellStart"/>
            <w:r>
              <w:rPr>
                <w:rFonts w:ascii="Bookman Old Style" w:hAnsi="Bookman Old Style" w:cs="Bookman Old Style"/>
                <w:i/>
                <w:color w:val="0000FF"/>
              </w:rPr>
              <w:t>Mazzella</w:t>
            </w:r>
            <w:proofErr w:type="spellEnd"/>
            <w:r>
              <w:rPr>
                <w:rFonts w:ascii="Bookman Old Style" w:hAnsi="Bookman Old Style" w:cs="Bookman Old Style"/>
                <w:i/>
                <w:color w:val="0000FF"/>
              </w:rPr>
              <w:t xml:space="preserve">  80070 Ischia (NA) - C.F./P.I. 01201390638Telefoni: Telefax: (081) 0122162</w:t>
            </w:r>
          </w:p>
          <w:p w:rsidR="00EE045A" w:rsidRDefault="0064428B">
            <w:pPr>
              <w:pStyle w:val="Header"/>
              <w:tabs>
                <w:tab w:val="clear" w:pos="4819"/>
                <w:tab w:val="clear" w:pos="9638"/>
                <w:tab w:val="center" w:pos="-2406"/>
                <w:tab w:val="right" w:pos="9570"/>
              </w:tabs>
              <w:spacing w:line="240" w:lineRule="atLeast"/>
              <w:ind w:left="-68" w:right="-68"/>
              <w:jc w:val="center"/>
            </w:pPr>
            <w:r>
              <w:rPr>
                <w:rFonts w:ascii="Bookman Old Style" w:hAnsi="Bookman Old Style" w:cs="Bookman Old Style"/>
                <w:i/>
                <w:color w:val="0000FF"/>
              </w:rPr>
              <w:t xml:space="preserve">Pec: </w:t>
            </w:r>
            <w:hyperlink r:id="rId8" w:history="1">
              <w:r>
                <w:rPr>
                  <w:rFonts w:ascii="Bookman Old Style" w:hAnsi="Bookman Old Style" w:cs="Bookman Old Style"/>
                  <w:i/>
                  <w:color w:val="0000FF"/>
                </w:rPr>
                <w:t>cisi@arubapec.it</w:t>
              </w:r>
            </w:hyperlink>
            <w:r>
              <w:rPr>
                <w:rFonts w:ascii="Bookman Old Style" w:hAnsi="Bookman Old Style" w:cs="Bookman Old Style"/>
                <w:i/>
                <w:color w:val="0000FF"/>
              </w:rPr>
              <w:t xml:space="preserve">  e–mail : </w:t>
            </w:r>
            <w:hyperlink r:id="rId9" w:history="1">
              <w:r>
                <w:rPr>
                  <w:rFonts w:ascii="Bookman Old Style" w:hAnsi="Bookman Old Style" w:cs="Bookman Old Style"/>
                  <w:i/>
                  <w:color w:val="0000FF"/>
                </w:rPr>
                <w:t>cisi.ischia</w:t>
              </w:r>
            </w:hyperlink>
            <w:hyperlink r:id="rId10" w:history="1">
              <w:r>
                <w:rPr>
                  <w:rFonts w:ascii="Bookman Old Style" w:hAnsi="Bookman Old Style" w:cs="Bookman Old Style"/>
                  <w:i/>
                  <w:color w:val="0000FF"/>
                </w:rPr>
                <w:t>@libero</w:t>
              </w:r>
            </w:hyperlink>
            <w:hyperlink r:id="rId11" w:history="1">
              <w:r>
                <w:rPr>
                  <w:rFonts w:ascii="Bookman Old Style" w:hAnsi="Bookman Old Style" w:cs="Bookman Old Style"/>
                  <w:i/>
                  <w:color w:val="0000FF"/>
                </w:rPr>
                <w:t>.it</w:t>
              </w:r>
            </w:hyperlink>
          </w:p>
        </w:tc>
      </w:tr>
    </w:tbl>
    <w:p w:rsidR="00EE045A" w:rsidRDefault="00EE045A">
      <w:pPr>
        <w:pStyle w:val="Standard"/>
      </w:pPr>
    </w:p>
    <w:p w:rsidR="00EE045A" w:rsidRDefault="0064428B" w:rsidP="00D92207">
      <w:pPr>
        <w:pStyle w:val="Standard"/>
        <w:rPr>
          <w:sz w:val="24"/>
          <w:szCs w:val="24"/>
        </w:rPr>
      </w:pPr>
      <w:r>
        <w:rPr>
          <w:sz w:val="24"/>
          <w:szCs w:val="24"/>
        </w:rPr>
        <w:tab/>
      </w:r>
      <w:r>
        <w:rPr>
          <w:sz w:val="24"/>
          <w:szCs w:val="24"/>
        </w:rPr>
        <w:tab/>
      </w:r>
      <w:r>
        <w:rPr>
          <w:sz w:val="24"/>
          <w:szCs w:val="24"/>
        </w:rPr>
        <w:tab/>
      </w:r>
      <w:r>
        <w:rPr>
          <w:sz w:val="24"/>
          <w:szCs w:val="24"/>
        </w:rPr>
        <w:tab/>
      </w:r>
    </w:p>
    <w:p w:rsidR="00410AAE" w:rsidRPr="0028185E" w:rsidRDefault="00410AAE" w:rsidP="00410AAE">
      <w:pPr>
        <w:ind w:right="851"/>
        <w:rPr>
          <w:rFonts w:ascii="Times New Roman" w:hAnsi="Times New Roman" w:cs="Times New Roman"/>
          <w:sz w:val="22"/>
          <w:szCs w:val="22"/>
        </w:rPr>
      </w:pPr>
      <w:r w:rsidRPr="0028185E">
        <w:rPr>
          <w:rFonts w:ascii="Times New Roman" w:hAnsi="Times New Roman" w:cs="Times New Roman"/>
          <w:sz w:val="22"/>
          <w:szCs w:val="22"/>
        </w:rPr>
        <w:t xml:space="preserve">                                                                                      </w:t>
      </w:r>
    </w:p>
    <w:p w:rsidR="00410AAE" w:rsidRPr="0028185E" w:rsidRDefault="00410AAE" w:rsidP="00410AAE">
      <w:pPr>
        <w:pStyle w:val="Titolo1"/>
        <w:rPr>
          <w:rFonts w:ascii="Times New Roman" w:hAnsi="Times New Roman" w:cs="Times New Roman"/>
          <w:sz w:val="22"/>
          <w:szCs w:val="22"/>
        </w:rPr>
      </w:pPr>
    </w:p>
    <w:p w:rsidR="00410AAE" w:rsidRPr="0028185E" w:rsidRDefault="00410AAE" w:rsidP="00410AAE">
      <w:pPr>
        <w:tabs>
          <w:tab w:val="left" w:pos="3828"/>
          <w:tab w:val="left" w:pos="4536"/>
        </w:tabs>
        <w:ind w:left="2977" w:hanging="283"/>
        <w:rPr>
          <w:rStyle w:val="stile831"/>
          <w:rFonts w:ascii="Times New Roman" w:hAnsi="Times New Roman" w:cs="Times New Roman"/>
          <w:b/>
          <w:iCs/>
          <w:smallCaps/>
          <w:color w:val="000000"/>
          <w:sz w:val="22"/>
          <w:szCs w:val="22"/>
        </w:rPr>
      </w:pPr>
      <w:r w:rsidRPr="0028185E">
        <w:rPr>
          <w:rStyle w:val="stile831"/>
          <w:rFonts w:ascii="Times New Roman" w:hAnsi="Times New Roman" w:cs="Times New Roman"/>
          <w:b/>
          <w:iCs/>
          <w:smallCaps/>
          <w:color w:val="000000"/>
          <w:sz w:val="22"/>
          <w:szCs w:val="22"/>
        </w:rPr>
        <w:t xml:space="preserve">DECRETO </w:t>
      </w:r>
      <w:r w:rsidR="000E1383">
        <w:rPr>
          <w:rStyle w:val="stile831"/>
          <w:rFonts w:ascii="Times New Roman" w:hAnsi="Times New Roman" w:cs="Times New Roman"/>
          <w:b/>
          <w:iCs/>
          <w:smallCaps/>
          <w:color w:val="000000"/>
          <w:sz w:val="22"/>
          <w:szCs w:val="22"/>
        </w:rPr>
        <w:t xml:space="preserve">n. </w:t>
      </w:r>
      <w:r w:rsidRPr="0028185E">
        <w:rPr>
          <w:rStyle w:val="stile831"/>
          <w:rFonts w:ascii="Times New Roman" w:hAnsi="Times New Roman" w:cs="Times New Roman"/>
          <w:b/>
          <w:iCs/>
          <w:smallCaps/>
          <w:color w:val="000000"/>
          <w:sz w:val="22"/>
          <w:szCs w:val="22"/>
        </w:rPr>
        <w:t xml:space="preserve">1 DEL </w:t>
      </w:r>
      <w:r w:rsidR="000E1383">
        <w:rPr>
          <w:rStyle w:val="stile831"/>
          <w:rFonts w:ascii="Times New Roman" w:hAnsi="Times New Roman" w:cs="Times New Roman"/>
          <w:b/>
          <w:iCs/>
          <w:smallCaps/>
          <w:color w:val="000000"/>
          <w:sz w:val="22"/>
          <w:szCs w:val="22"/>
        </w:rPr>
        <w:t>31/01</w:t>
      </w:r>
      <w:r w:rsidRPr="0028185E">
        <w:rPr>
          <w:rStyle w:val="stile831"/>
          <w:rFonts w:ascii="Times New Roman" w:hAnsi="Times New Roman" w:cs="Times New Roman"/>
          <w:b/>
          <w:iCs/>
          <w:smallCaps/>
          <w:color w:val="000000"/>
          <w:sz w:val="22"/>
          <w:szCs w:val="22"/>
        </w:rPr>
        <w:t>/2023</w:t>
      </w:r>
      <w:r w:rsidRPr="0028185E">
        <w:rPr>
          <w:rStyle w:val="stile831"/>
          <w:rFonts w:ascii="Times New Roman" w:hAnsi="Times New Roman" w:cs="Times New Roman"/>
          <w:b/>
          <w:iCs/>
          <w:smallCaps/>
          <w:color w:val="000000"/>
          <w:sz w:val="22"/>
          <w:szCs w:val="22"/>
        </w:rPr>
        <w:tab/>
      </w:r>
    </w:p>
    <w:p w:rsidR="00410AAE" w:rsidRPr="0028185E" w:rsidRDefault="00410AAE" w:rsidP="00410AAE">
      <w:pPr>
        <w:tabs>
          <w:tab w:val="left" w:pos="3828"/>
          <w:tab w:val="left" w:pos="4536"/>
        </w:tabs>
        <w:ind w:left="2977" w:hanging="283"/>
        <w:rPr>
          <w:rStyle w:val="stile831"/>
          <w:rFonts w:ascii="Times New Roman" w:hAnsi="Times New Roman" w:cs="Times New Roman"/>
          <w:b/>
          <w:iCs/>
          <w:smallCaps/>
          <w:color w:val="000000"/>
          <w:sz w:val="22"/>
          <w:szCs w:val="22"/>
        </w:rPr>
      </w:pPr>
    </w:p>
    <w:p w:rsidR="00410AAE" w:rsidRPr="0028185E" w:rsidRDefault="00410AAE" w:rsidP="00410AAE">
      <w:pPr>
        <w:pStyle w:val="Default"/>
        <w:jc w:val="both"/>
        <w:rPr>
          <w:sz w:val="22"/>
          <w:szCs w:val="22"/>
        </w:rPr>
      </w:pPr>
      <w:r w:rsidRPr="0028185E">
        <w:rPr>
          <w:b/>
          <w:bCs/>
          <w:sz w:val="22"/>
          <w:szCs w:val="22"/>
        </w:rPr>
        <w:t>OGGETTO: Individuazione e nomina del Responsabile in materia di prevenzione della Corruzione e della Tr</w:t>
      </w:r>
      <w:r w:rsidRPr="0028185E">
        <w:rPr>
          <w:b/>
          <w:bCs/>
          <w:sz w:val="22"/>
          <w:szCs w:val="22"/>
        </w:rPr>
        <w:t>a</w:t>
      </w:r>
      <w:r w:rsidRPr="0028185E">
        <w:rPr>
          <w:b/>
          <w:bCs/>
          <w:sz w:val="22"/>
          <w:szCs w:val="22"/>
        </w:rPr>
        <w:t>sparenza ai sensi della legge 6 novembre 2012, n. 190.</w:t>
      </w:r>
    </w:p>
    <w:p w:rsidR="00410AAE" w:rsidRPr="0028185E" w:rsidRDefault="00410AAE" w:rsidP="00410AAE">
      <w:pPr>
        <w:pStyle w:val="Default"/>
        <w:rPr>
          <w:b/>
          <w:bCs/>
          <w:sz w:val="22"/>
          <w:szCs w:val="22"/>
        </w:rPr>
      </w:pPr>
    </w:p>
    <w:p w:rsidR="00410AAE" w:rsidRPr="0028185E" w:rsidRDefault="00410AAE" w:rsidP="00410AAE">
      <w:pPr>
        <w:pStyle w:val="Default"/>
        <w:rPr>
          <w:b/>
          <w:bCs/>
          <w:sz w:val="22"/>
          <w:szCs w:val="22"/>
        </w:rPr>
      </w:pPr>
    </w:p>
    <w:p w:rsidR="00410AAE" w:rsidRPr="0028185E" w:rsidRDefault="00410AAE" w:rsidP="00410AAE">
      <w:pPr>
        <w:pStyle w:val="Default"/>
        <w:jc w:val="center"/>
        <w:rPr>
          <w:b/>
          <w:bCs/>
          <w:sz w:val="22"/>
          <w:szCs w:val="22"/>
        </w:rPr>
      </w:pPr>
      <w:r w:rsidRPr="0028185E">
        <w:rPr>
          <w:b/>
          <w:bCs/>
          <w:sz w:val="22"/>
          <w:szCs w:val="22"/>
        </w:rPr>
        <w:t xml:space="preserve">IL SINDACO </w:t>
      </w:r>
    </w:p>
    <w:p w:rsidR="00410AAE" w:rsidRPr="0028185E" w:rsidRDefault="00410AAE" w:rsidP="00410AAE">
      <w:pPr>
        <w:pStyle w:val="Default"/>
        <w:jc w:val="center"/>
        <w:rPr>
          <w:b/>
          <w:bCs/>
          <w:sz w:val="22"/>
          <w:szCs w:val="22"/>
        </w:rPr>
      </w:pPr>
    </w:p>
    <w:p w:rsidR="00410AAE" w:rsidRPr="0028185E" w:rsidRDefault="00410AAE" w:rsidP="00410AAE">
      <w:pPr>
        <w:pStyle w:val="Default"/>
        <w:jc w:val="both"/>
        <w:rPr>
          <w:sz w:val="22"/>
          <w:szCs w:val="22"/>
        </w:rPr>
      </w:pPr>
      <w:r w:rsidRPr="0028185E">
        <w:rPr>
          <w:b/>
          <w:bCs/>
          <w:sz w:val="22"/>
          <w:szCs w:val="22"/>
        </w:rPr>
        <w:t xml:space="preserve">VISTA </w:t>
      </w:r>
      <w:r w:rsidRPr="0028185E">
        <w:rPr>
          <w:sz w:val="22"/>
          <w:szCs w:val="22"/>
        </w:rPr>
        <w:t>la Legge 6 novembre 2012 n. 190, pubblicata sulla G.U. 13 novembre 2012 n. 265, recante “Disp</w:t>
      </w:r>
      <w:r w:rsidRPr="0028185E">
        <w:rPr>
          <w:sz w:val="22"/>
          <w:szCs w:val="22"/>
        </w:rPr>
        <w:t>o</w:t>
      </w:r>
      <w:r w:rsidRPr="0028185E">
        <w:rPr>
          <w:sz w:val="22"/>
          <w:szCs w:val="22"/>
        </w:rPr>
        <w:t>sizioni per la prevenzione e la repre</w:t>
      </w:r>
      <w:r w:rsidRPr="0028185E">
        <w:rPr>
          <w:sz w:val="22"/>
          <w:szCs w:val="22"/>
        </w:rPr>
        <w:t>s</w:t>
      </w:r>
      <w:r w:rsidRPr="0028185E">
        <w:rPr>
          <w:sz w:val="22"/>
          <w:szCs w:val="22"/>
        </w:rPr>
        <w:t>sione della corruzione e dell’illegalità nella pubblica amministrazione”, emanata in attuazione dell’articolo 6 della Convenzione ONU contro la corruzione, adottata dall’ Assemblea Generale ONU il 31 ottobre 2003 e ratificata ai sensi della legge 3 agosto 2009 n. 116 e degli articoli 20 e 21 della Convenzione Penale sulla corruzione redatta a Strasburgo il 27 ge</w:t>
      </w:r>
      <w:r w:rsidRPr="0028185E">
        <w:rPr>
          <w:sz w:val="22"/>
          <w:szCs w:val="22"/>
        </w:rPr>
        <w:t>n</w:t>
      </w:r>
      <w:r w:rsidRPr="0028185E">
        <w:rPr>
          <w:sz w:val="22"/>
          <w:szCs w:val="22"/>
        </w:rPr>
        <w:t xml:space="preserve">naio 1999 e ratificata ai sensi della Legge 28 giugno 2012 n. 110; </w:t>
      </w:r>
    </w:p>
    <w:p w:rsidR="00410AAE" w:rsidRPr="0028185E" w:rsidRDefault="00410AAE" w:rsidP="00410AAE">
      <w:pPr>
        <w:pStyle w:val="Default"/>
        <w:jc w:val="both"/>
        <w:rPr>
          <w:sz w:val="22"/>
          <w:szCs w:val="22"/>
        </w:rPr>
      </w:pPr>
      <w:r w:rsidRPr="0028185E">
        <w:rPr>
          <w:b/>
          <w:bCs/>
          <w:sz w:val="22"/>
          <w:szCs w:val="22"/>
        </w:rPr>
        <w:t xml:space="preserve">CONSIDERATO </w:t>
      </w:r>
      <w:r w:rsidRPr="0028185E">
        <w:rPr>
          <w:sz w:val="22"/>
          <w:szCs w:val="22"/>
        </w:rPr>
        <w:t>che la Legge in questione prevede, oltre ad una Autorità Nazionale Anticorruzione ind</w:t>
      </w:r>
      <w:r w:rsidRPr="0028185E">
        <w:rPr>
          <w:sz w:val="22"/>
          <w:szCs w:val="22"/>
        </w:rPr>
        <w:t>i</w:t>
      </w:r>
      <w:r w:rsidRPr="0028185E">
        <w:rPr>
          <w:sz w:val="22"/>
          <w:szCs w:val="22"/>
        </w:rPr>
        <w:t>viduata nella Commissione per la Valutazion</w:t>
      </w:r>
      <w:r w:rsidR="005C3B6C">
        <w:rPr>
          <w:sz w:val="22"/>
          <w:szCs w:val="22"/>
        </w:rPr>
        <w:t>e, la Trasparenza e l’Integrità</w:t>
      </w:r>
      <w:r w:rsidRPr="0028185E">
        <w:rPr>
          <w:sz w:val="22"/>
          <w:szCs w:val="22"/>
        </w:rPr>
        <w:t xml:space="preserve"> delle Amministrazioni Pubbliche (</w:t>
      </w:r>
      <w:r w:rsidRPr="0028185E">
        <w:rPr>
          <w:sz w:val="22"/>
          <w:szCs w:val="22"/>
        </w:rPr>
        <w:t>A</w:t>
      </w:r>
      <w:r w:rsidRPr="0028185E">
        <w:rPr>
          <w:sz w:val="22"/>
          <w:szCs w:val="22"/>
        </w:rPr>
        <w:t xml:space="preserve">NAC) di cui all’articolo 13 del </w:t>
      </w:r>
      <w:proofErr w:type="spellStart"/>
      <w:r w:rsidRPr="0028185E">
        <w:rPr>
          <w:sz w:val="22"/>
          <w:szCs w:val="22"/>
        </w:rPr>
        <w:t>D.LGS.</w:t>
      </w:r>
      <w:proofErr w:type="spellEnd"/>
      <w:r w:rsidRPr="0028185E">
        <w:rPr>
          <w:sz w:val="22"/>
          <w:szCs w:val="22"/>
        </w:rPr>
        <w:t xml:space="preserve"> n. 150/2009 e </w:t>
      </w:r>
      <w:proofErr w:type="spellStart"/>
      <w:r w:rsidRPr="0028185E">
        <w:rPr>
          <w:sz w:val="22"/>
          <w:szCs w:val="22"/>
        </w:rPr>
        <w:t>ss.mm.ii</w:t>
      </w:r>
      <w:proofErr w:type="spellEnd"/>
      <w:r w:rsidRPr="0028185E">
        <w:rPr>
          <w:sz w:val="22"/>
          <w:szCs w:val="22"/>
        </w:rPr>
        <w:t>, anche un Responsabile della prevenzione della corruzione per ogni Amministrazi</w:t>
      </w:r>
      <w:r w:rsidRPr="0028185E">
        <w:rPr>
          <w:sz w:val="22"/>
          <w:szCs w:val="22"/>
        </w:rPr>
        <w:t>o</w:t>
      </w:r>
      <w:r w:rsidRPr="0028185E">
        <w:rPr>
          <w:sz w:val="22"/>
          <w:szCs w:val="22"/>
        </w:rPr>
        <w:t xml:space="preserve">ne pubblica, sia centrale che territoriale; </w:t>
      </w:r>
    </w:p>
    <w:p w:rsidR="00410AAE" w:rsidRPr="0028185E" w:rsidRDefault="00410AAE" w:rsidP="00410AAE">
      <w:pPr>
        <w:pStyle w:val="Default"/>
        <w:jc w:val="both"/>
        <w:rPr>
          <w:sz w:val="22"/>
          <w:szCs w:val="22"/>
        </w:rPr>
      </w:pPr>
      <w:r w:rsidRPr="0028185E">
        <w:rPr>
          <w:b/>
          <w:bCs/>
          <w:sz w:val="22"/>
          <w:szCs w:val="22"/>
        </w:rPr>
        <w:t>VISTO</w:t>
      </w:r>
      <w:r w:rsidRPr="0028185E">
        <w:rPr>
          <w:sz w:val="22"/>
          <w:szCs w:val="22"/>
        </w:rPr>
        <w:t xml:space="preserve">, in particolare, l’articolo 1, commi VII ed VIII, della L. n. 190/2012 che testualmente dispone: </w:t>
      </w:r>
    </w:p>
    <w:p w:rsidR="00410AAE" w:rsidRPr="0028185E" w:rsidRDefault="00410AAE" w:rsidP="00410AAE">
      <w:pPr>
        <w:pStyle w:val="Default"/>
        <w:jc w:val="both"/>
        <w:rPr>
          <w:sz w:val="22"/>
          <w:szCs w:val="22"/>
        </w:rPr>
      </w:pPr>
      <w:r w:rsidRPr="0028185E">
        <w:rPr>
          <w:sz w:val="22"/>
          <w:szCs w:val="22"/>
        </w:rPr>
        <w:t>“A tal fine, l’organo di indirizzo politico individua, di norma tra i dirigenti amministrativi di ruolo di prima fascia in servizio, il responsabile della prevenzione della corruzione. Negli enti locali, il responsabile della prevenzione della corruzione è individuato, di norma, nel Segretario, salva diversa e motivata determinazi</w:t>
      </w:r>
      <w:r w:rsidRPr="0028185E">
        <w:rPr>
          <w:sz w:val="22"/>
          <w:szCs w:val="22"/>
        </w:rPr>
        <w:t>o</w:t>
      </w:r>
      <w:r w:rsidRPr="0028185E">
        <w:rPr>
          <w:sz w:val="22"/>
          <w:szCs w:val="22"/>
        </w:rPr>
        <w:t>ne.  L’organo di indirizzo politico, su prop</w:t>
      </w:r>
      <w:r w:rsidRPr="0028185E">
        <w:rPr>
          <w:sz w:val="22"/>
          <w:szCs w:val="22"/>
        </w:rPr>
        <w:t>o</w:t>
      </w:r>
      <w:r w:rsidRPr="0028185E">
        <w:rPr>
          <w:sz w:val="22"/>
          <w:szCs w:val="22"/>
        </w:rPr>
        <w:t>sta del Responsabile individuato, ai sensi del comma 7, entro il 31 gennaio di ogni anno, adotta il piano triennale di prevenzione della corruzione, c</w:t>
      </w:r>
      <w:r w:rsidRPr="0028185E">
        <w:rPr>
          <w:sz w:val="22"/>
          <w:szCs w:val="22"/>
        </w:rPr>
        <w:t>u</w:t>
      </w:r>
      <w:r w:rsidRPr="0028185E">
        <w:rPr>
          <w:sz w:val="22"/>
          <w:szCs w:val="22"/>
        </w:rPr>
        <w:t xml:space="preserve">randone la trasmissione al Dipartimento della Funzione Pubblica. L’attività’ di elaborazione del piano non </w:t>
      </w:r>
      <w:proofErr w:type="spellStart"/>
      <w:r w:rsidRPr="0028185E">
        <w:rPr>
          <w:sz w:val="22"/>
          <w:szCs w:val="22"/>
        </w:rPr>
        <w:t>puo’</w:t>
      </w:r>
      <w:proofErr w:type="spellEnd"/>
      <w:r w:rsidRPr="0028185E">
        <w:rPr>
          <w:sz w:val="22"/>
          <w:szCs w:val="22"/>
        </w:rPr>
        <w:t xml:space="preserve"> essere affidata a so</w:t>
      </w:r>
      <w:r w:rsidRPr="0028185E">
        <w:rPr>
          <w:sz w:val="22"/>
          <w:szCs w:val="22"/>
        </w:rPr>
        <w:t>g</w:t>
      </w:r>
      <w:r w:rsidRPr="0028185E">
        <w:rPr>
          <w:sz w:val="22"/>
          <w:szCs w:val="22"/>
        </w:rPr>
        <w:t>getti estranei all’amministrazione. Il responsabile, entro lo stesso termine, defin</w:t>
      </w:r>
      <w:r w:rsidRPr="0028185E">
        <w:rPr>
          <w:sz w:val="22"/>
          <w:szCs w:val="22"/>
        </w:rPr>
        <w:t>i</w:t>
      </w:r>
      <w:r w:rsidRPr="0028185E">
        <w:rPr>
          <w:sz w:val="22"/>
          <w:szCs w:val="22"/>
        </w:rPr>
        <w:t>sce procedure appropriate per selezionare e formare, ai sensi del comma 10, i dipendenti destinati ad op</w:t>
      </w:r>
      <w:r w:rsidRPr="0028185E">
        <w:rPr>
          <w:sz w:val="22"/>
          <w:szCs w:val="22"/>
        </w:rPr>
        <w:t>e</w:t>
      </w:r>
      <w:r w:rsidRPr="0028185E">
        <w:rPr>
          <w:sz w:val="22"/>
          <w:szCs w:val="22"/>
        </w:rPr>
        <w:t>rare in settori particolarmente esposti alla corruzione. Le attività a rischio di corruzione devono essere svolte, ove possibile, dal personale di cui al comma 11. La mancata predisposizione del piano e la mancata adozione delle procedure per la sel</w:t>
      </w:r>
      <w:r w:rsidRPr="0028185E">
        <w:rPr>
          <w:sz w:val="22"/>
          <w:szCs w:val="22"/>
        </w:rPr>
        <w:t>e</w:t>
      </w:r>
      <w:r w:rsidRPr="0028185E">
        <w:rPr>
          <w:sz w:val="22"/>
          <w:szCs w:val="22"/>
        </w:rPr>
        <w:t>zione e la formazione dei dipendenti costituiscono elementi di valutazione della respo</w:t>
      </w:r>
      <w:r w:rsidRPr="0028185E">
        <w:rPr>
          <w:sz w:val="22"/>
          <w:szCs w:val="22"/>
        </w:rPr>
        <w:t>n</w:t>
      </w:r>
      <w:r w:rsidRPr="0028185E">
        <w:rPr>
          <w:sz w:val="22"/>
          <w:szCs w:val="22"/>
        </w:rPr>
        <w:t>sabilità dirigenziale”;</w:t>
      </w:r>
    </w:p>
    <w:p w:rsidR="00410AAE" w:rsidRPr="0028185E" w:rsidRDefault="00410AAE" w:rsidP="00410AAE">
      <w:pPr>
        <w:pStyle w:val="Default"/>
        <w:jc w:val="both"/>
        <w:rPr>
          <w:sz w:val="22"/>
          <w:szCs w:val="22"/>
        </w:rPr>
      </w:pPr>
      <w:r w:rsidRPr="0028185E">
        <w:rPr>
          <w:b/>
          <w:bCs/>
          <w:sz w:val="22"/>
          <w:szCs w:val="22"/>
        </w:rPr>
        <w:t xml:space="preserve">VISTO </w:t>
      </w:r>
      <w:r w:rsidRPr="0028185E">
        <w:rPr>
          <w:sz w:val="22"/>
          <w:szCs w:val="22"/>
        </w:rPr>
        <w:t xml:space="preserve">l’articolo 1, comma 10, della L. n. 190/2012 che individua quali ulteriori compiti del Responsabile della prevenzione della corruzione di dover provvedere anche: </w:t>
      </w:r>
    </w:p>
    <w:p w:rsidR="00410AAE" w:rsidRPr="0028185E" w:rsidRDefault="00410AAE" w:rsidP="00410AAE">
      <w:pPr>
        <w:pStyle w:val="Default"/>
        <w:jc w:val="both"/>
        <w:rPr>
          <w:sz w:val="22"/>
          <w:szCs w:val="22"/>
        </w:rPr>
      </w:pPr>
      <w:r w:rsidRPr="0028185E">
        <w:rPr>
          <w:sz w:val="22"/>
          <w:szCs w:val="22"/>
        </w:rPr>
        <w:t>a) alla verifica dell’efficace attuazione del piano e della sua idoneità, nonché a proporre la modifica dello stesso quando sono accertate significative violazioni delle prescrizioni ovvero quando intervengono mut</w:t>
      </w:r>
      <w:r w:rsidRPr="0028185E">
        <w:rPr>
          <w:sz w:val="22"/>
          <w:szCs w:val="22"/>
        </w:rPr>
        <w:t>a</w:t>
      </w:r>
      <w:r w:rsidRPr="0028185E">
        <w:rPr>
          <w:sz w:val="22"/>
          <w:szCs w:val="22"/>
        </w:rPr>
        <w:t xml:space="preserve">menti nell’organizzazione o nell’attività’ dell’amministrazione; </w:t>
      </w:r>
    </w:p>
    <w:p w:rsidR="00410AAE" w:rsidRPr="0028185E" w:rsidRDefault="00410AAE" w:rsidP="00410AAE">
      <w:pPr>
        <w:pStyle w:val="Default"/>
        <w:jc w:val="both"/>
        <w:rPr>
          <w:sz w:val="22"/>
          <w:szCs w:val="22"/>
        </w:rPr>
      </w:pPr>
      <w:r w:rsidRPr="0028185E">
        <w:rPr>
          <w:sz w:val="22"/>
          <w:szCs w:val="22"/>
        </w:rPr>
        <w:t>b) alla verifica, d’intesa con il Responsabile competente, dell’effettiva r</w:t>
      </w:r>
      <w:r w:rsidRPr="0028185E">
        <w:rPr>
          <w:sz w:val="22"/>
          <w:szCs w:val="22"/>
        </w:rPr>
        <w:t>o</w:t>
      </w:r>
      <w:r w:rsidRPr="0028185E">
        <w:rPr>
          <w:sz w:val="22"/>
          <w:szCs w:val="22"/>
        </w:rPr>
        <w:t>tazione degli incarichi negli uffici preposti allo svolgimento delle attività nel cui ambito è più elevato il rischio che siano commessi reati di co</w:t>
      </w:r>
      <w:r w:rsidRPr="0028185E">
        <w:rPr>
          <w:sz w:val="22"/>
          <w:szCs w:val="22"/>
        </w:rPr>
        <w:t>r</w:t>
      </w:r>
      <w:r w:rsidRPr="0028185E">
        <w:rPr>
          <w:sz w:val="22"/>
          <w:szCs w:val="22"/>
        </w:rPr>
        <w:t xml:space="preserve">ruzione; </w:t>
      </w:r>
    </w:p>
    <w:p w:rsidR="00410AAE" w:rsidRPr="0028185E" w:rsidRDefault="00410AAE" w:rsidP="00410AAE">
      <w:pPr>
        <w:pStyle w:val="Default"/>
        <w:jc w:val="both"/>
        <w:rPr>
          <w:sz w:val="22"/>
          <w:szCs w:val="22"/>
        </w:rPr>
      </w:pPr>
      <w:r w:rsidRPr="0028185E">
        <w:rPr>
          <w:sz w:val="22"/>
          <w:szCs w:val="22"/>
        </w:rPr>
        <w:t xml:space="preserve">c) ad individuare il personale da inserire nei programmi di formazione di cui al comma 11; </w:t>
      </w:r>
    </w:p>
    <w:p w:rsidR="00410AAE" w:rsidRPr="0028185E" w:rsidRDefault="00410AAE" w:rsidP="00410AAE">
      <w:pPr>
        <w:pStyle w:val="Default"/>
        <w:jc w:val="both"/>
        <w:rPr>
          <w:sz w:val="22"/>
          <w:szCs w:val="22"/>
        </w:rPr>
      </w:pPr>
      <w:r w:rsidRPr="0028185E">
        <w:rPr>
          <w:b/>
          <w:sz w:val="22"/>
          <w:szCs w:val="22"/>
        </w:rPr>
        <w:t>EVIDENZIATO</w:t>
      </w:r>
      <w:r w:rsidRPr="0028185E">
        <w:rPr>
          <w:sz w:val="22"/>
          <w:szCs w:val="22"/>
        </w:rPr>
        <w:t>, inoltre che, il Dipartimento della Funzione Pubblica presso la Presidenza del Consiglio dei Ministri, con la circolare numero l del 25 gennaio 2013:</w:t>
      </w:r>
    </w:p>
    <w:p w:rsidR="00410AAE" w:rsidRPr="0028185E" w:rsidRDefault="00410AAE" w:rsidP="00410AAE">
      <w:pPr>
        <w:pStyle w:val="Default"/>
        <w:jc w:val="both"/>
        <w:rPr>
          <w:sz w:val="22"/>
          <w:szCs w:val="22"/>
        </w:rPr>
      </w:pPr>
      <w:r w:rsidRPr="0028185E">
        <w:rPr>
          <w:sz w:val="22"/>
          <w:szCs w:val="22"/>
        </w:rPr>
        <w:t>- ha precisato che la funzione di responsabile della prevenzione della co</w:t>
      </w:r>
      <w:r w:rsidRPr="0028185E">
        <w:rPr>
          <w:sz w:val="22"/>
          <w:szCs w:val="22"/>
        </w:rPr>
        <w:t>r</w:t>
      </w:r>
      <w:r w:rsidRPr="0028185E">
        <w:rPr>
          <w:sz w:val="22"/>
          <w:szCs w:val="22"/>
        </w:rPr>
        <w:t xml:space="preserve">ruzione deve ritenersi naturalmente integrativa della competenza generale del Segretario che, secondo l'articolo 97 del TUEL, svolge compiti di </w:t>
      </w:r>
      <w:r w:rsidRPr="0028185E">
        <w:rPr>
          <w:sz w:val="22"/>
          <w:szCs w:val="22"/>
        </w:rPr>
        <w:lastRenderedPageBreak/>
        <w:t>collaborazione e fu</w:t>
      </w:r>
      <w:r w:rsidRPr="0028185E">
        <w:rPr>
          <w:sz w:val="22"/>
          <w:szCs w:val="22"/>
        </w:rPr>
        <w:t>n</w:t>
      </w:r>
      <w:r w:rsidRPr="0028185E">
        <w:rPr>
          <w:sz w:val="22"/>
          <w:szCs w:val="22"/>
        </w:rPr>
        <w:t>zioni di assistenza giuridico amministrativa nei confronti degli organi dell'Ente in ordine alla conformità all'azione a</w:t>
      </w:r>
      <w:r w:rsidRPr="0028185E">
        <w:rPr>
          <w:sz w:val="22"/>
          <w:szCs w:val="22"/>
        </w:rPr>
        <w:t>m</w:t>
      </w:r>
      <w:r w:rsidRPr="0028185E">
        <w:rPr>
          <w:sz w:val="22"/>
          <w:szCs w:val="22"/>
        </w:rPr>
        <w:t xml:space="preserve">ministrativa alle leggi, allo statuto ed ai regolamenti; </w:t>
      </w:r>
    </w:p>
    <w:p w:rsidR="00410AAE" w:rsidRPr="0028185E" w:rsidRDefault="00410AAE" w:rsidP="00410AAE">
      <w:pPr>
        <w:pStyle w:val="Default"/>
        <w:jc w:val="both"/>
        <w:rPr>
          <w:sz w:val="22"/>
          <w:szCs w:val="22"/>
        </w:rPr>
      </w:pPr>
      <w:r w:rsidRPr="0028185E">
        <w:rPr>
          <w:sz w:val="22"/>
          <w:szCs w:val="22"/>
        </w:rPr>
        <w:t>- ha precisato che la scelta deve ricadere su un dirigente che: 1. non sia st</w:t>
      </w:r>
      <w:r w:rsidRPr="0028185E">
        <w:rPr>
          <w:sz w:val="22"/>
          <w:szCs w:val="22"/>
        </w:rPr>
        <w:t>a</w:t>
      </w:r>
      <w:r w:rsidRPr="0028185E">
        <w:rPr>
          <w:sz w:val="22"/>
          <w:szCs w:val="22"/>
        </w:rPr>
        <w:t>to destinatario di provvedimenti giudiziali di condanna; 2. non sia stato destinatario di provvedimenti disciplinari; 3. abbia dato dimostrazi</w:t>
      </w:r>
      <w:r w:rsidRPr="0028185E">
        <w:rPr>
          <w:sz w:val="22"/>
          <w:szCs w:val="22"/>
        </w:rPr>
        <w:t>o</w:t>
      </w:r>
      <w:r w:rsidRPr="0028185E">
        <w:rPr>
          <w:sz w:val="22"/>
          <w:szCs w:val="22"/>
        </w:rPr>
        <w:t>ne, nel tempo, di compo</w:t>
      </w:r>
      <w:r w:rsidRPr="0028185E">
        <w:rPr>
          <w:sz w:val="22"/>
          <w:szCs w:val="22"/>
        </w:rPr>
        <w:t>r</w:t>
      </w:r>
      <w:r w:rsidRPr="0028185E">
        <w:rPr>
          <w:sz w:val="22"/>
          <w:szCs w:val="22"/>
        </w:rPr>
        <w:t xml:space="preserve">tamento integerrimo; </w:t>
      </w:r>
    </w:p>
    <w:p w:rsidR="00410AAE" w:rsidRPr="0028185E" w:rsidRDefault="00410AAE" w:rsidP="00410AAE">
      <w:pPr>
        <w:pStyle w:val="Default"/>
        <w:jc w:val="both"/>
        <w:rPr>
          <w:sz w:val="22"/>
          <w:szCs w:val="22"/>
        </w:rPr>
      </w:pPr>
      <w:r w:rsidRPr="0028185E">
        <w:rPr>
          <w:sz w:val="22"/>
          <w:szCs w:val="22"/>
        </w:rPr>
        <w:t>- ha segnalato inoltre l’inopportunità di nominare coloro che si trovino in una situazione di potenziale co</w:t>
      </w:r>
      <w:r w:rsidRPr="0028185E">
        <w:rPr>
          <w:sz w:val="22"/>
          <w:szCs w:val="22"/>
        </w:rPr>
        <w:t>n</w:t>
      </w:r>
      <w:r w:rsidRPr="0028185E">
        <w:rPr>
          <w:sz w:val="22"/>
          <w:szCs w:val="22"/>
        </w:rPr>
        <w:t>flitto di int</w:t>
      </w:r>
      <w:r w:rsidRPr="0028185E">
        <w:rPr>
          <w:sz w:val="22"/>
          <w:szCs w:val="22"/>
        </w:rPr>
        <w:t>e</w:t>
      </w:r>
      <w:r w:rsidRPr="0028185E">
        <w:rPr>
          <w:sz w:val="22"/>
          <w:szCs w:val="22"/>
        </w:rPr>
        <w:t>ressi, come chi opera in settori tradizionalmente esposti al rischio di corruzione o gli uffici che seguono le gare d'appa</w:t>
      </w:r>
      <w:r w:rsidRPr="0028185E">
        <w:rPr>
          <w:sz w:val="22"/>
          <w:szCs w:val="22"/>
        </w:rPr>
        <w:t>l</w:t>
      </w:r>
      <w:r w:rsidRPr="0028185E">
        <w:rPr>
          <w:sz w:val="22"/>
          <w:szCs w:val="22"/>
        </w:rPr>
        <w:t>to o che gestiscono il patrimonio;</w:t>
      </w:r>
    </w:p>
    <w:p w:rsidR="00410AAE" w:rsidRPr="0028185E" w:rsidRDefault="00410AAE" w:rsidP="00410AAE">
      <w:pPr>
        <w:pStyle w:val="Default"/>
        <w:jc w:val="both"/>
        <w:rPr>
          <w:sz w:val="22"/>
          <w:szCs w:val="22"/>
        </w:rPr>
      </w:pPr>
      <w:r w:rsidRPr="0028185E">
        <w:rPr>
          <w:b/>
          <w:bCs/>
          <w:sz w:val="22"/>
          <w:szCs w:val="22"/>
        </w:rPr>
        <w:t xml:space="preserve">CONSIDERATO </w:t>
      </w:r>
      <w:r w:rsidRPr="0028185E">
        <w:rPr>
          <w:bCs/>
          <w:sz w:val="22"/>
          <w:szCs w:val="22"/>
        </w:rPr>
        <w:t xml:space="preserve">pertanto </w:t>
      </w:r>
      <w:r w:rsidRPr="0028185E">
        <w:rPr>
          <w:sz w:val="22"/>
          <w:szCs w:val="22"/>
        </w:rPr>
        <w:t>opportuno, pur a fronte della esplicita prev</w:t>
      </w:r>
      <w:r w:rsidRPr="0028185E">
        <w:rPr>
          <w:sz w:val="22"/>
          <w:szCs w:val="22"/>
        </w:rPr>
        <w:t>i</w:t>
      </w:r>
      <w:r w:rsidRPr="0028185E">
        <w:rPr>
          <w:sz w:val="22"/>
          <w:szCs w:val="22"/>
        </w:rPr>
        <w:t>sione normativa e regolamentare che attribuisce negli Enti Locali al Segr</w:t>
      </w:r>
      <w:r w:rsidRPr="0028185E">
        <w:rPr>
          <w:sz w:val="22"/>
          <w:szCs w:val="22"/>
        </w:rPr>
        <w:t>e</w:t>
      </w:r>
      <w:r w:rsidRPr="0028185E">
        <w:rPr>
          <w:sz w:val="22"/>
          <w:szCs w:val="22"/>
        </w:rPr>
        <w:t xml:space="preserve">tario Comunale le funzioni in argomento, adottare un provvedimento </w:t>
      </w:r>
      <w:r w:rsidRPr="0028185E">
        <w:rPr>
          <w:i/>
          <w:sz w:val="22"/>
          <w:szCs w:val="22"/>
        </w:rPr>
        <w:t>ad hoc</w:t>
      </w:r>
      <w:r w:rsidRPr="0028185E">
        <w:rPr>
          <w:sz w:val="22"/>
          <w:szCs w:val="22"/>
        </w:rPr>
        <w:t xml:space="preserve"> di individuazione e nomina; </w:t>
      </w:r>
    </w:p>
    <w:p w:rsidR="00410AAE" w:rsidRPr="0028185E" w:rsidRDefault="00410AAE" w:rsidP="00410AAE">
      <w:pPr>
        <w:pStyle w:val="Default"/>
        <w:jc w:val="both"/>
        <w:rPr>
          <w:sz w:val="22"/>
          <w:szCs w:val="22"/>
        </w:rPr>
      </w:pPr>
      <w:r w:rsidRPr="0028185E">
        <w:rPr>
          <w:b/>
          <w:bCs/>
          <w:sz w:val="22"/>
          <w:szCs w:val="22"/>
        </w:rPr>
        <w:t xml:space="preserve">RITENUTA </w:t>
      </w:r>
      <w:r w:rsidRPr="0028185E">
        <w:rPr>
          <w:sz w:val="22"/>
          <w:szCs w:val="22"/>
        </w:rPr>
        <w:t>la propria competenza intendendosi qui integralmente r</w:t>
      </w:r>
      <w:r w:rsidRPr="0028185E">
        <w:rPr>
          <w:sz w:val="22"/>
          <w:szCs w:val="22"/>
        </w:rPr>
        <w:t>i</w:t>
      </w:r>
      <w:r w:rsidRPr="0028185E">
        <w:rPr>
          <w:sz w:val="22"/>
          <w:szCs w:val="22"/>
        </w:rPr>
        <w:t>chiamate la Delibera n. 15/2013, della Commissione Indipendente per la Valutazione, la Trasparenza e l'integrità delle Amministrazioni Pubbliche, nella quale la stessa chiarisce che: "il titolare del potere di nomina del R</w:t>
      </w:r>
      <w:r w:rsidRPr="0028185E">
        <w:rPr>
          <w:sz w:val="22"/>
          <w:szCs w:val="22"/>
        </w:rPr>
        <w:t>e</w:t>
      </w:r>
      <w:r w:rsidRPr="0028185E">
        <w:rPr>
          <w:sz w:val="22"/>
          <w:szCs w:val="22"/>
        </w:rPr>
        <w:t>sponsabile della prevenzione della corruzione va individuato nel  Presidente del Consorzio ", nonché la nota ANCI del 21 marzo 2013 nella quale viene ribadita la competenza del Presidente del Consorzio per la nomina del Responsabile anticorr</w:t>
      </w:r>
      <w:r w:rsidRPr="0028185E">
        <w:rPr>
          <w:sz w:val="22"/>
          <w:szCs w:val="22"/>
        </w:rPr>
        <w:t>u</w:t>
      </w:r>
      <w:r w:rsidRPr="0028185E">
        <w:rPr>
          <w:sz w:val="22"/>
          <w:szCs w:val="22"/>
        </w:rPr>
        <w:t xml:space="preserve">zione; </w:t>
      </w:r>
    </w:p>
    <w:p w:rsidR="00410AAE" w:rsidRPr="0028185E" w:rsidRDefault="00410AAE" w:rsidP="00410AAE">
      <w:pPr>
        <w:pStyle w:val="Default"/>
        <w:jc w:val="both"/>
        <w:rPr>
          <w:sz w:val="22"/>
          <w:szCs w:val="22"/>
        </w:rPr>
      </w:pPr>
      <w:r w:rsidRPr="0028185E">
        <w:rPr>
          <w:b/>
          <w:sz w:val="22"/>
          <w:szCs w:val="22"/>
        </w:rPr>
        <w:t xml:space="preserve">VISTO </w:t>
      </w:r>
      <w:r w:rsidRPr="0028185E">
        <w:rPr>
          <w:sz w:val="22"/>
          <w:szCs w:val="22"/>
        </w:rPr>
        <w:t>il PNA 2018 aggiornato con</w:t>
      </w:r>
      <w:r w:rsidRPr="0028185E">
        <w:rPr>
          <w:b/>
          <w:sz w:val="22"/>
          <w:szCs w:val="22"/>
        </w:rPr>
        <w:t xml:space="preserve"> </w:t>
      </w:r>
      <w:r w:rsidRPr="0028185E">
        <w:rPr>
          <w:sz w:val="22"/>
          <w:szCs w:val="22"/>
        </w:rPr>
        <w:t>deliberazione ANAC n. 1074 del 21 novembre 2018</w:t>
      </w:r>
    </w:p>
    <w:p w:rsidR="00410AAE" w:rsidRPr="0028185E" w:rsidRDefault="00410AAE" w:rsidP="00410AAE">
      <w:pPr>
        <w:pStyle w:val="Default"/>
        <w:rPr>
          <w:sz w:val="22"/>
          <w:szCs w:val="22"/>
        </w:rPr>
      </w:pPr>
      <w:r w:rsidRPr="0028185E">
        <w:rPr>
          <w:b/>
          <w:bCs/>
          <w:sz w:val="22"/>
          <w:szCs w:val="22"/>
        </w:rPr>
        <w:t xml:space="preserve">VISTO </w:t>
      </w:r>
      <w:r w:rsidRPr="0028185E">
        <w:rPr>
          <w:bCs/>
          <w:sz w:val="22"/>
          <w:szCs w:val="22"/>
        </w:rPr>
        <w:t xml:space="preserve">il </w:t>
      </w:r>
      <w:proofErr w:type="spellStart"/>
      <w:r w:rsidRPr="0028185E">
        <w:rPr>
          <w:bCs/>
          <w:sz w:val="22"/>
          <w:szCs w:val="22"/>
        </w:rPr>
        <w:t>D.LGS.</w:t>
      </w:r>
      <w:proofErr w:type="spellEnd"/>
      <w:r w:rsidRPr="0028185E">
        <w:rPr>
          <w:bCs/>
          <w:sz w:val="22"/>
          <w:szCs w:val="22"/>
        </w:rPr>
        <w:t xml:space="preserve"> n. 267/2000; </w:t>
      </w:r>
    </w:p>
    <w:p w:rsidR="00410AAE" w:rsidRPr="0028185E" w:rsidRDefault="00410AAE" w:rsidP="00410AAE">
      <w:pPr>
        <w:pStyle w:val="Default"/>
        <w:jc w:val="center"/>
        <w:rPr>
          <w:b/>
          <w:bCs/>
          <w:sz w:val="22"/>
          <w:szCs w:val="22"/>
        </w:rPr>
      </w:pPr>
    </w:p>
    <w:p w:rsidR="00410AAE" w:rsidRPr="0028185E" w:rsidRDefault="00410AAE" w:rsidP="00410AAE">
      <w:pPr>
        <w:pStyle w:val="Default"/>
        <w:jc w:val="center"/>
        <w:rPr>
          <w:sz w:val="22"/>
          <w:szCs w:val="22"/>
        </w:rPr>
      </w:pPr>
      <w:r w:rsidRPr="0028185E">
        <w:rPr>
          <w:b/>
          <w:bCs/>
          <w:sz w:val="22"/>
          <w:szCs w:val="22"/>
        </w:rPr>
        <w:t>DECRETA</w:t>
      </w:r>
    </w:p>
    <w:p w:rsidR="00410AAE" w:rsidRPr="0028185E" w:rsidRDefault="00410AAE" w:rsidP="00410AAE">
      <w:pPr>
        <w:pStyle w:val="Default"/>
        <w:rPr>
          <w:sz w:val="22"/>
          <w:szCs w:val="22"/>
        </w:rPr>
      </w:pPr>
    </w:p>
    <w:p w:rsidR="00410AAE" w:rsidRPr="0028185E" w:rsidRDefault="00410AAE" w:rsidP="00410AAE">
      <w:pPr>
        <w:pStyle w:val="Default"/>
        <w:jc w:val="both"/>
        <w:rPr>
          <w:sz w:val="22"/>
          <w:szCs w:val="22"/>
        </w:rPr>
      </w:pPr>
      <w:r w:rsidRPr="0028185E">
        <w:rPr>
          <w:sz w:val="22"/>
          <w:szCs w:val="22"/>
        </w:rPr>
        <w:t>- di considerare la premessa parte integrante e sostanziale del presente d</w:t>
      </w:r>
      <w:r w:rsidRPr="0028185E">
        <w:rPr>
          <w:sz w:val="22"/>
          <w:szCs w:val="22"/>
        </w:rPr>
        <w:t>e</w:t>
      </w:r>
      <w:r w:rsidRPr="0028185E">
        <w:rPr>
          <w:sz w:val="22"/>
          <w:szCs w:val="22"/>
        </w:rPr>
        <w:t>creto;</w:t>
      </w:r>
    </w:p>
    <w:p w:rsidR="00410AAE" w:rsidRPr="0028185E" w:rsidRDefault="00410AAE" w:rsidP="00410AAE">
      <w:pPr>
        <w:pStyle w:val="Default"/>
        <w:jc w:val="both"/>
        <w:rPr>
          <w:sz w:val="22"/>
          <w:szCs w:val="22"/>
        </w:rPr>
      </w:pPr>
      <w:r w:rsidRPr="0028185E">
        <w:rPr>
          <w:sz w:val="22"/>
          <w:szCs w:val="22"/>
        </w:rPr>
        <w:t xml:space="preserve">- di individuare quale Responsabile della prevenzione della corruzione e della trasparenza, ai sensi e per gli effetti dell’articolo 1, VII comma, della L. n. 190/2012, il Responsabile Amministrativo pro tempore; </w:t>
      </w:r>
    </w:p>
    <w:p w:rsidR="00410AAE" w:rsidRPr="0028185E" w:rsidRDefault="00410AAE" w:rsidP="00410AAE">
      <w:pPr>
        <w:pStyle w:val="Default"/>
        <w:jc w:val="both"/>
        <w:rPr>
          <w:sz w:val="22"/>
          <w:szCs w:val="22"/>
        </w:rPr>
      </w:pPr>
      <w:r w:rsidRPr="0028185E">
        <w:rPr>
          <w:sz w:val="22"/>
          <w:szCs w:val="22"/>
        </w:rPr>
        <w:t>- di nominare, conseguentemente, Responsabile della prevenzione della corruzione e della trasparenza, il R</w:t>
      </w:r>
      <w:r w:rsidRPr="0028185E">
        <w:rPr>
          <w:sz w:val="22"/>
          <w:szCs w:val="22"/>
        </w:rPr>
        <w:t>e</w:t>
      </w:r>
      <w:r w:rsidRPr="0028185E">
        <w:rPr>
          <w:sz w:val="22"/>
          <w:szCs w:val="22"/>
        </w:rPr>
        <w:t xml:space="preserve">sponsabile Amministrativo pro-tempore Rag. Salvatore Marino, nato a </w:t>
      </w:r>
      <w:proofErr w:type="spellStart"/>
      <w:r w:rsidRPr="0028185E">
        <w:rPr>
          <w:sz w:val="22"/>
          <w:szCs w:val="22"/>
        </w:rPr>
        <w:t>Frattamaggiore</w:t>
      </w:r>
      <w:proofErr w:type="spellEnd"/>
      <w:r w:rsidRPr="0028185E">
        <w:rPr>
          <w:sz w:val="22"/>
          <w:szCs w:val="22"/>
        </w:rPr>
        <w:t xml:space="preserve"> (NA) il 14/03/1960 </w:t>
      </w:r>
    </w:p>
    <w:p w:rsidR="00410AAE" w:rsidRPr="0028185E" w:rsidRDefault="00410AAE" w:rsidP="00410AAE">
      <w:pPr>
        <w:pStyle w:val="Default"/>
        <w:jc w:val="both"/>
        <w:rPr>
          <w:sz w:val="22"/>
          <w:szCs w:val="22"/>
        </w:rPr>
      </w:pPr>
      <w:r w:rsidRPr="0028185E">
        <w:rPr>
          <w:sz w:val="22"/>
          <w:szCs w:val="22"/>
        </w:rPr>
        <w:t>- di trasmettere copia del presente Decreto al Segretario generale</w:t>
      </w:r>
    </w:p>
    <w:p w:rsidR="00410AAE" w:rsidRPr="0028185E" w:rsidRDefault="00410AAE" w:rsidP="00410AAE">
      <w:pPr>
        <w:pStyle w:val="Default"/>
        <w:jc w:val="both"/>
        <w:rPr>
          <w:sz w:val="22"/>
          <w:szCs w:val="22"/>
        </w:rPr>
      </w:pPr>
      <w:r w:rsidRPr="0028185E">
        <w:rPr>
          <w:sz w:val="22"/>
          <w:szCs w:val="22"/>
        </w:rPr>
        <w:t>- di c</w:t>
      </w:r>
      <w:r w:rsidRPr="0028185E">
        <w:rPr>
          <w:sz w:val="22"/>
          <w:szCs w:val="22"/>
        </w:rPr>
        <w:t>o</w:t>
      </w:r>
      <w:r w:rsidRPr="0028185E">
        <w:rPr>
          <w:sz w:val="22"/>
          <w:szCs w:val="22"/>
        </w:rPr>
        <w:t xml:space="preserve">municare il nominativo del Responsabile alla ANAC; </w:t>
      </w:r>
    </w:p>
    <w:p w:rsidR="00410AAE" w:rsidRPr="0028185E" w:rsidRDefault="00410AAE" w:rsidP="00410AAE">
      <w:pPr>
        <w:pStyle w:val="Default"/>
        <w:jc w:val="both"/>
        <w:rPr>
          <w:sz w:val="22"/>
          <w:szCs w:val="22"/>
        </w:rPr>
      </w:pPr>
      <w:r w:rsidRPr="0028185E">
        <w:rPr>
          <w:sz w:val="22"/>
          <w:szCs w:val="22"/>
        </w:rPr>
        <w:t>- di pubblicare copia del presente decreto sul sito istituzionale dell’Ente, nell’apposita sezione all’uopo ded</w:t>
      </w:r>
      <w:r w:rsidRPr="0028185E">
        <w:rPr>
          <w:sz w:val="22"/>
          <w:szCs w:val="22"/>
        </w:rPr>
        <w:t>i</w:t>
      </w:r>
      <w:r w:rsidRPr="0028185E">
        <w:rPr>
          <w:sz w:val="22"/>
          <w:szCs w:val="22"/>
        </w:rPr>
        <w:t>cata, ai fini di garantirne massima tr</w:t>
      </w:r>
      <w:r w:rsidRPr="0028185E">
        <w:rPr>
          <w:sz w:val="22"/>
          <w:szCs w:val="22"/>
        </w:rPr>
        <w:t>a</w:t>
      </w:r>
      <w:r w:rsidRPr="0028185E">
        <w:rPr>
          <w:sz w:val="22"/>
          <w:szCs w:val="22"/>
        </w:rPr>
        <w:t xml:space="preserve">sparenza ed accessibilità (art. 11 del </w:t>
      </w:r>
      <w:proofErr w:type="spellStart"/>
      <w:r w:rsidRPr="0028185E">
        <w:rPr>
          <w:sz w:val="22"/>
          <w:szCs w:val="22"/>
        </w:rPr>
        <w:t>D.LGS.</w:t>
      </w:r>
      <w:proofErr w:type="spellEnd"/>
      <w:r w:rsidRPr="0028185E">
        <w:rPr>
          <w:sz w:val="22"/>
          <w:szCs w:val="22"/>
        </w:rPr>
        <w:t xml:space="preserve"> n. 150/2009) </w:t>
      </w:r>
    </w:p>
    <w:p w:rsidR="00410AAE" w:rsidRPr="0028185E" w:rsidRDefault="00410AAE" w:rsidP="00410AAE">
      <w:pPr>
        <w:spacing w:line="49" w:lineRule="atLeast"/>
        <w:ind w:firstLine="708"/>
        <w:jc w:val="both"/>
        <w:rPr>
          <w:rFonts w:ascii="Times New Roman" w:hAnsi="Times New Roman" w:cs="Times New Roman"/>
          <w:sz w:val="22"/>
          <w:szCs w:val="22"/>
        </w:rPr>
      </w:pPr>
      <w:r w:rsidRPr="0028185E">
        <w:rPr>
          <w:rFonts w:ascii="Times New Roman" w:hAnsi="Times New Roman" w:cs="Times New Roman"/>
          <w:sz w:val="22"/>
          <w:szCs w:val="22"/>
        </w:rPr>
        <w:tab/>
      </w:r>
      <w:r w:rsidRPr="0028185E">
        <w:rPr>
          <w:rFonts w:ascii="Times New Roman" w:hAnsi="Times New Roman" w:cs="Times New Roman"/>
          <w:sz w:val="22"/>
          <w:szCs w:val="22"/>
        </w:rPr>
        <w:tab/>
        <w:t xml:space="preserve">                  </w:t>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p>
    <w:p w:rsidR="00410AAE" w:rsidRPr="0028185E" w:rsidRDefault="00410AAE" w:rsidP="00410AAE">
      <w:pPr>
        <w:spacing w:line="49" w:lineRule="atLeast"/>
        <w:jc w:val="both"/>
        <w:rPr>
          <w:rFonts w:ascii="Times New Roman" w:hAnsi="Times New Roman" w:cs="Times New Roman"/>
          <w:sz w:val="22"/>
          <w:szCs w:val="22"/>
        </w:rPr>
      </w:pPr>
      <w:r w:rsidRPr="0028185E">
        <w:rPr>
          <w:rFonts w:ascii="Times New Roman" w:hAnsi="Times New Roman" w:cs="Times New Roman"/>
          <w:sz w:val="22"/>
          <w:szCs w:val="22"/>
        </w:rPr>
        <w:t>Ischia, li 31/0</w:t>
      </w:r>
      <w:r w:rsidR="000E1383">
        <w:rPr>
          <w:rFonts w:ascii="Times New Roman" w:hAnsi="Times New Roman" w:cs="Times New Roman"/>
          <w:sz w:val="22"/>
          <w:szCs w:val="22"/>
        </w:rPr>
        <w:t>1</w:t>
      </w:r>
      <w:r w:rsidRPr="0028185E">
        <w:rPr>
          <w:rFonts w:ascii="Times New Roman" w:hAnsi="Times New Roman" w:cs="Times New Roman"/>
          <w:sz w:val="22"/>
          <w:szCs w:val="22"/>
        </w:rPr>
        <w:t>/2023</w:t>
      </w:r>
    </w:p>
    <w:p w:rsidR="00410AAE" w:rsidRPr="0028185E" w:rsidRDefault="00410AAE" w:rsidP="00410AAE">
      <w:pPr>
        <w:spacing w:line="360" w:lineRule="auto"/>
        <w:jc w:val="both"/>
        <w:rPr>
          <w:rFonts w:ascii="Times New Roman" w:hAnsi="Times New Roman" w:cs="Times New Roman"/>
          <w:sz w:val="22"/>
          <w:szCs w:val="22"/>
        </w:rPr>
      </w:pPr>
    </w:p>
    <w:p w:rsidR="00410AAE" w:rsidRPr="0028185E" w:rsidRDefault="00410AAE" w:rsidP="00410AAE">
      <w:pPr>
        <w:spacing w:line="360" w:lineRule="auto"/>
        <w:ind w:firstLine="360"/>
        <w:jc w:val="both"/>
        <w:rPr>
          <w:rFonts w:ascii="Times New Roman" w:hAnsi="Times New Roman" w:cs="Times New Roman"/>
          <w:sz w:val="22"/>
          <w:szCs w:val="22"/>
        </w:rPr>
      </w:pP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p>
    <w:p w:rsidR="00410AAE" w:rsidRPr="0028185E" w:rsidRDefault="00410AAE" w:rsidP="00410AAE">
      <w:pPr>
        <w:jc w:val="both"/>
        <w:rPr>
          <w:rFonts w:ascii="Times New Roman" w:hAnsi="Times New Roman" w:cs="Times New Roman"/>
          <w:b/>
          <w:sz w:val="22"/>
          <w:szCs w:val="22"/>
        </w:rPr>
      </w:pP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sz w:val="22"/>
          <w:szCs w:val="22"/>
        </w:rPr>
        <w:tab/>
      </w:r>
      <w:r w:rsidRPr="0028185E">
        <w:rPr>
          <w:rFonts w:ascii="Times New Roman" w:hAnsi="Times New Roman" w:cs="Times New Roman"/>
          <w:b/>
          <w:sz w:val="22"/>
          <w:szCs w:val="22"/>
        </w:rPr>
        <w:t xml:space="preserve">      Il Presidente del Consorzio</w:t>
      </w:r>
    </w:p>
    <w:p w:rsidR="00410AAE" w:rsidRPr="0028185E" w:rsidRDefault="00410AAE" w:rsidP="00410AAE">
      <w:pPr>
        <w:spacing w:line="360" w:lineRule="auto"/>
        <w:jc w:val="both"/>
        <w:rPr>
          <w:rFonts w:ascii="Times New Roman" w:hAnsi="Times New Roman" w:cs="Times New Roman"/>
          <w:b/>
          <w:sz w:val="22"/>
          <w:szCs w:val="22"/>
        </w:rPr>
      </w:pPr>
      <w:r w:rsidRPr="0028185E">
        <w:rPr>
          <w:rFonts w:ascii="Times New Roman" w:hAnsi="Times New Roman" w:cs="Times New Roman"/>
          <w:b/>
          <w:sz w:val="22"/>
          <w:szCs w:val="22"/>
        </w:rPr>
        <w:tab/>
      </w:r>
      <w:r w:rsidRPr="0028185E">
        <w:rPr>
          <w:rFonts w:ascii="Times New Roman" w:hAnsi="Times New Roman" w:cs="Times New Roman"/>
          <w:b/>
          <w:sz w:val="22"/>
          <w:szCs w:val="22"/>
        </w:rPr>
        <w:tab/>
      </w:r>
      <w:r w:rsidRPr="0028185E">
        <w:rPr>
          <w:rFonts w:ascii="Times New Roman" w:hAnsi="Times New Roman" w:cs="Times New Roman"/>
          <w:b/>
          <w:sz w:val="22"/>
          <w:szCs w:val="22"/>
        </w:rPr>
        <w:tab/>
      </w:r>
      <w:r w:rsidRPr="0028185E">
        <w:rPr>
          <w:rFonts w:ascii="Times New Roman" w:hAnsi="Times New Roman" w:cs="Times New Roman"/>
          <w:b/>
          <w:sz w:val="22"/>
          <w:szCs w:val="22"/>
        </w:rPr>
        <w:tab/>
      </w:r>
      <w:r w:rsidRPr="0028185E">
        <w:rPr>
          <w:rFonts w:ascii="Times New Roman" w:hAnsi="Times New Roman" w:cs="Times New Roman"/>
          <w:b/>
          <w:sz w:val="22"/>
          <w:szCs w:val="22"/>
        </w:rPr>
        <w:tab/>
      </w:r>
      <w:r w:rsidRPr="0028185E">
        <w:rPr>
          <w:rFonts w:ascii="Times New Roman" w:hAnsi="Times New Roman" w:cs="Times New Roman"/>
          <w:b/>
          <w:sz w:val="22"/>
          <w:szCs w:val="22"/>
        </w:rPr>
        <w:tab/>
      </w:r>
      <w:r w:rsidRPr="0028185E">
        <w:rPr>
          <w:rFonts w:ascii="Times New Roman" w:hAnsi="Times New Roman" w:cs="Times New Roman"/>
          <w:b/>
          <w:sz w:val="22"/>
          <w:szCs w:val="22"/>
        </w:rPr>
        <w:tab/>
        <w:t xml:space="preserve">     </w:t>
      </w:r>
      <w:r w:rsidRPr="0028185E">
        <w:rPr>
          <w:rFonts w:ascii="Times New Roman" w:hAnsi="Times New Roman" w:cs="Times New Roman"/>
          <w:b/>
          <w:sz w:val="22"/>
          <w:szCs w:val="22"/>
        </w:rPr>
        <w:tab/>
        <w:t>Dott. Annamaria Scotto</w:t>
      </w:r>
    </w:p>
    <w:p w:rsidR="00410AAE" w:rsidRPr="0028185E" w:rsidRDefault="00410AAE" w:rsidP="00410AAE">
      <w:pPr>
        <w:tabs>
          <w:tab w:val="left" w:pos="5640"/>
          <w:tab w:val="left" w:pos="6180"/>
          <w:tab w:val="right" w:pos="9638"/>
        </w:tabs>
        <w:ind w:left="851" w:right="851"/>
        <w:jc w:val="right"/>
        <w:rPr>
          <w:rFonts w:ascii="Times New Roman" w:hAnsi="Times New Roman" w:cs="Times New Roman"/>
          <w:sz w:val="22"/>
          <w:szCs w:val="22"/>
        </w:rPr>
      </w:pPr>
    </w:p>
    <w:p w:rsidR="00410AAE" w:rsidRPr="0028185E" w:rsidRDefault="00410AAE" w:rsidP="00410AAE">
      <w:pPr>
        <w:rPr>
          <w:rFonts w:ascii="Times New Roman" w:hAnsi="Times New Roman" w:cs="Times New Roman"/>
          <w:sz w:val="22"/>
          <w:szCs w:val="22"/>
        </w:rPr>
      </w:pPr>
    </w:p>
    <w:p w:rsidR="00410AAE" w:rsidRPr="0028185E" w:rsidRDefault="00410AAE" w:rsidP="00410AAE">
      <w:pPr>
        <w:rPr>
          <w:rFonts w:ascii="Times New Roman" w:hAnsi="Times New Roman" w:cs="Times New Roman"/>
          <w:sz w:val="22"/>
          <w:szCs w:val="22"/>
        </w:rPr>
      </w:pPr>
    </w:p>
    <w:p w:rsidR="00EE045A" w:rsidRDefault="00EE045A">
      <w:pPr>
        <w:pStyle w:val="Standard"/>
        <w:jc w:val="both"/>
        <w:rPr>
          <w:b/>
          <w:bCs/>
          <w:sz w:val="24"/>
          <w:szCs w:val="24"/>
        </w:rPr>
      </w:pPr>
    </w:p>
    <w:sectPr w:rsidR="00EE045A" w:rsidSect="00EE045A">
      <w:headerReference w:type="default" r:id="rId12"/>
      <w:footerReference w:type="default" r:id="rId13"/>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23" w:rsidRDefault="00787923" w:rsidP="00EE045A">
      <w:pPr>
        <w:rPr>
          <w:rFonts w:hint="eastAsia"/>
        </w:rPr>
      </w:pPr>
      <w:r>
        <w:separator/>
      </w:r>
    </w:p>
  </w:endnote>
  <w:endnote w:type="continuationSeparator" w:id="0">
    <w:p w:rsidR="00787923" w:rsidRDefault="00787923" w:rsidP="00EE045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A" w:rsidRDefault="00EE045A">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23" w:rsidRDefault="00787923" w:rsidP="00EE045A">
      <w:pPr>
        <w:rPr>
          <w:rFonts w:hint="eastAsia"/>
        </w:rPr>
      </w:pPr>
      <w:r w:rsidRPr="00EE045A">
        <w:rPr>
          <w:color w:val="000000"/>
        </w:rPr>
        <w:separator/>
      </w:r>
    </w:p>
  </w:footnote>
  <w:footnote w:type="continuationSeparator" w:id="0">
    <w:p w:rsidR="00787923" w:rsidRDefault="00787923" w:rsidP="00EE045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A" w:rsidRDefault="00EE0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50A4"/>
    <w:multiLevelType w:val="multilevel"/>
    <w:tmpl w:val="C9A4506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EE045A"/>
    <w:rsid w:val="000D5006"/>
    <w:rsid w:val="000E1383"/>
    <w:rsid w:val="0018037D"/>
    <w:rsid w:val="0028185E"/>
    <w:rsid w:val="00364C25"/>
    <w:rsid w:val="00410AAE"/>
    <w:rsid w:val="005C1E07"/>
    <w:rsid w:val="005C3B6C"/>
    <w:rsid w:val="0064428B"/>
    <w:rsid w:val="006A7459"/>
    <w:rsid w:val="00787923"/>
    <w:rsid w:val="00805F9F"/>
    <w:rsid w:val="00813CFB"/>
    <w:rsid w:val="00A16200"/>
    <w:rsid w:val="00B72FF7"/>
    <w:rsid w:val="00D92207"/>
    <w:rsid w:val="00EE04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E045A"/>
    <w:pPr>
      <w:suppressAutoHyphens/>
    </w:pPr>
  </w:style>
  <w:style w:type="paragraph" w:styleId="Titolo1">
    <w:name w:val="heading 1"/>
    <w:basedOn w:val="Normale"/>
    <w:next w:val="Normale"/>
    <w:link w:val="Titolo1Carattere"/>
    <w:qFormat/>
    <w:rsid w:val="00410AAE"/>
    <w:pPr>
      <w:keepNext/>
      <w:widowControl/>
      <w:suppressAutoHyphens w:val="0"/>
      <w:autoSpaceDN/>
      <w:jc w:val="right"/>
      <w:textAlignment w:val="auto"/>
      <w:outlineLvl w:val="0"/>
    </w:pPr>
    <w:rPr>
      <w:rFonts w:ascii="Tahoma" w:eastAsia="Times New Roman" w:hAnsi="Tahoma" w:cs="Tahoma"/>
      <w:b/>
      <w:bCs/>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E045A"/>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rsid w:val="00EE045A"/>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E045A"/>
    <w:pPr>
      <w:jc w:val="both"/>
    </w:pPr>
  </w:style>
  <w:style w:type="paragraph" w:styleId="Elenco">
    <w:name w:val="List"/>
    <w:basedOn w:val="Textbody"/>
    <w:rsid w:val="00EE045A"/>
    <w:rPr>
      <w:rFonts w:cs="Arial"/>
    </w:rPr>
  </w:style>
  <w:style w:type="paragraph" w:customStyle="1" w:styleId="Caption">
    <w:name w:val="Caption"/>
    <w:basedOn w:val="Standard"/>
    <w:rsid w:val="00EE045A"/>
    <w:pPr>
      <w:suppressLineNumbers/>
      <w:spacing w:before="120" w:after="120"/>
    </w:pPr>
    <w:rPr>
      <w:rFonts w:cs="Arial"/>
      <w:i/>
      <w:iCs/>
      <w:sz w:val="24"/>
      <w:szCs w:val="24"/>
    </w:rPr>
  </w:style>
  <w:style w:type="paragraph" w:customStyle="1" w:styleId="Index">
    <w:name w:val="Index"/>
    <w:basedOn w:val="Standard"/>
    <w:rsid w:val="00EE045A"/>
    <w:pPr>
      <w:suppressLineNumbers/>
    </w:pPr>
    <w:rPr>
      <w:rFonts w:cs="Arial"/>
    </w:rPr>
  </w:style>
  <w:style w:type="paragraph" w:customStyle="1" w:styleId="Heading1">
    <w:name w:val="Heading 1"/>
    <w:basedOn w:val="Standard"/>
    <w:next w:val="Standard"/>
    <w:rsid w:val="00EE045A"/>
    <w:pPr>
      <w:keepNext/>
      <w:outlineLvl w:val="0"/>
    </w:pPr>
    <w:rPr>
      <w:u w:val="single"/>
    </w:rPr>
  </w:style>
  <w:style w:type="paragraph" w:customStyle="1" w:styleId="Header">
    <w:name w:val="Header"/>
    <w:basedOn w:val="Standard"/>
    <w:rsid w:val="00EE045A"/>
    <w:pPr>
      <w:tabs>
        <w:tab w:val="center" w:pos="4819"/>
        <w:tab w:val="right" w:pos="9638"/>
      </w:tabs>
    </w:pPr>
  </w:style>
  <w:style w:type="paragraph" w:customStyle="1" w:styleId="Textbodyindent">
    <w:name w:val="Text body indent"/>
    <w:basedOn w:val="Standard"/>
    <w:rsid w:val="00EE045A"/>
    <w:pPr>
      <w:ind w:left="1134"/>
      <w:jc w:val="both"/>
    </w:pPr>
  </w:style>
  <w:style w:type="paragraph" w:customStyle="1" w:styleId="TableContents">
    <w:name w:val="Table Contents"/>
    <w:basedOn w:val="Standard"/>
    <w:rsid w:val="00EE045A"/>
    <w:pPr>
      <w:suppressLineNumbers/>
    </w:pPr>
  </w:style>
  <w:style w:type="paragraph" w:customStyle="1" w:styleId="TableHeading">
    <w:name w:val="Table Heading"/>
    <w:basedOn w:val="TableContents"/>
    <w:rsid w:val="00EE045A"/>
    <w:pPr>
      <w:jc w:val="center"/>
    </w:pPr>
    <w:rPr>
      <w:b/>
      <w:bCs/>
    </w:rPr>
  </w:style>
  <w:style w:type="paragraph" w:customStyle="1" w:styleId="Footer">
    <w:name w:val="Footer"/>
    <w:basedOn w:val="Standard"/>
    <w:rsid w:val="00EE045A"/>
    <w:pPr>
      <w:suppressLineNumbers/>
      <w:tabs>
        <w:tab w:val="center" w:pos="4819"/>
        <w:tab w:val="right" w:pos="9638"/>
      </w:tabs>
    </w:pPr>
  </w:style>
  <w:style w:type="character" w:customStyle="1" w:styleId="WW8Num1z0">
    <w:name w:val="WW8Num1z0"/>
    <w:rsid w:val="00EE045A"/>
  </w:style>
  <w:style w:type="character" w:customStyle="1" w:styleId="WW8Num1z1">
    <w:name w:val="WW8Num1z1"/>
    <w:rsid w:val="00EE045A"/>
  </w:style>
  <w:style w:type="character" w:customStyle="1" w:styleId="WW8Num1z2">
    <w:name w:val="WW8Num1z2"/>
    <w:rsid w:val="00EE045A"/>
  </w:style>
  <w:style w:type="character" w:customStyle="1" w:styleId="WW8Num1z3">
    <w:name w:val="WW8Num1z3"/>
    <w:rsid w:val="00EE045A"/>
  </w:style>
  <w:style w:type="character" w:customStyle="1" w:styleId="WW8Num1z4">
    <w:name w:val="WW8Num1z4"/>
    <w:rsid w:val="00EE045A"/>
  </w:style>
  <w:style w:type="character" w:customStyle="1" w:styleId="WW8Num1z5">
    <w:name w:val="WW8Num1z5"/>
    <w:rsid w:val="00EE045A"/>
  </w:style>
  <w:style w:type="character" w:customStyle="1" w:styleId="WW8Num1z6">
    <w:name w:val="WW8Num1z6"/>
    <w:rsid w:val="00EE045A"/>
  </w:style>
  <w:style w:type="character" w:customStyle="1" w:styleId="WW8Num1z7">
    <w:name w:val="WW8Num1z7"/>
    <w:rsid w:val="00EE045A"/>
  </w:style>
  <w:style w:type="character" w:customStyle="1" w:styleId="WW8Num1z8">
    <w:name w:val="WW8Num1z8"/>
    <w:rsid w:val="00EE045A"/>
  </w:style>
  <w:style w:type="character" w:customStyle="1" w:styleId="Caratterepredefinitoparagrafo">
    <w:name w:val="Carattere predefinito paragrafo"/>
    <w:rsid w:val="00EE045A"/>
  </w:style>
  <w:style w:type="character" w:customStyle="1" w:styleId="BulletSymbols">
    <w:name w:val="Bullet Symbols"/>
    <w:rsid w:val="00EE045A"/>
    <w:rPr>
      <w:rFonts w:ascii="OpenSymbol" w:eastAsia="OpenSymbol" w:hAnsi="OpenSymbol" w:cs="OpenSymbol"/>
    </w:rPr>
  </w:style>
  <w:style w:type="character" w:customStyle="1" w:styleId="Internetlink">
    <w:name w:val="Internet link"/>
    <w:rsid w:val="00EE045A"/>
    <w:rPr>
      <w:color w:val="000080"/>
      <w:u w:val="single"/>
    </w:rPr>
  </w:style>
  <w:style w:type="paragraph" w:styleId="Intestazione">
    <w:name w:val="header"/>
    <w:basedOn w:val="Normale"/>
    <w:rsid w:val="00EE045A"/>
    <w:pPr>
      <w:tabs>
        <w:tab w:val="center" w:pos="4819"/>
        <w:tab w:val="right" w:pos="9638"/>
      </w:tabs>
    </w:pPr>
    <w:rPr>
      <w:rFonts w:cs="Mangal"/>
      <w:szCs w:val="21"/>
    </w:rPr>
  </w:style>
  <w:style w:type="character" w:customStyle="1" w:styleId="IntestazioneCarattere">
    <w:name w:val="Intestazione Carattere"/>
    <w:basedOn w:val="Carpredefinitoparagrafo"/>
    <w:rsid w:val="00EE045A"/>
    <w:rPr>
      <w:rFonts w:cs="Mangal"/>
      <w:szCs w:val="21"/>
    </w:rPr>
  </w:style>
  <w:style w:type="paragraph" w:styleId="Pidipagina">
    <w:name w:val="footer"/>
    <w:basedOn w:val="Normale"/>
    <w:rsid w:val="00EE045A"/>
    <w:pPr>
      <w:tabs>
        <w:tab w:val="center" w:pos="4819"/>
        <w:tab w:val="right" w:pos="9638"/>
      </w:tabs>
    </w:pPr>
    <w:rPr>
      <w:rFonts w:cs="Mangal"/>
      <w:szCs w:val="21"/>
    </w:rPr>
  </w:style>
  <w:style w:type="character" w:customStyle="1" w:styleId="PidipaginaCarattere">
    <w:name w:val="Piè di pagina Carattere"/>
    <w:basedOn w:val="Carpredefinitoparagrafo"/>
    <w:rsid w:val="00EE045A"/>
    <w:rPr>
      <w:rFonts w:cs="Mangal"/>
      <w:szCs w:val="21"/>
    </w:rPr>
  </w:style>
  <w:style w:type="paragraph" w:styleId="Testofumetto">
    <w:name w:val="Balloon Text"/>
    <w:basedOn w:val="Normale"/>
    <w:rsid w:val="00EE045A"/>
    <w:rPr>
      <w:rFonts w:ascii="Tahoma" w:hAnsi="Tahoma" w:cs="Mangal"/>
      <w:sz w:val="16"/>
      <w:szCs w:val="14"/>
    </w:rPr>
  </w:style>
  <w:style w:type="character" w:customStyle="1" w:styleId="TestofumettoCarattere">
    <w:name w:val="Testo fumetto Carattere"/>
    <w:basedOn w:val="Carpredefinitoparagrafo"/>
    <w:rsid w:val="00EE045A"/>
    <w:rPr>
      <w:rFonts w:ascii="Tahoma" w:hAnsi="Tahoma" w:cs="Mangal"/>
      <w:sz w:val="16"/>
      <w:szCs w:val="14"/>
    </w:rPr>
  </w:style>
  <w:style w:type="numbering" w:customStyle="1" w:styleId="WW8Num1">
    <w:name w:val="WW8Num1"/>
    <w:basedOn w:val="Nessunelenco"/>
    <w:rsid w:val="00EE045A"/>
    <w:pPr>
      <w:numPr>
        <w:numId w:val="1"/>
      </w:numPr>
    </w:pPr>
  </w:style>
  <w:style w:type="character" w:styleId="Collegamentoipertestuale">
    <w:name w:val="Hyperlink"/>
    <w:basedOn w:val="Carpredefinitoparagrafo"/>
    <w:uiPriority w:val="99"/>
    <w:unhideWhenUsed/>
    <w:rsid w:val="00D92207"/>
    <w:rPr>
      <w:color w:val="0000FF" w:themeColor="hyperlink"/>
      <w:u w:val="single"/>
    </w:rPr>
  </w:style>
  <w:style w:type="character" w:customStyle="1" w:styleId="Titolo1Carattere">
    <w:name w:val="Titolo 1 Carattere"/>
    <w:basedOn w:val="Carpredefinitoparagrafo"/>
    <w:link w:val="Titolo1"/>
    <w:rsid w:val="00410AAE"/>
    <w:rPr>
      <w:rFonts w:ascii="Tahoma" w:eastAsia="Times New Roman" w:hAnsi="Tahoma" w:cs="Tahoma"/>
      <w:b/>
      <w:bCs/>
      <w:kern w:val="0"/>
      <w:lang w:eastAsia="it-IT" w:bidi="ar-SA"/>
    </w:rPr>
  </w:style>
  <w:style w:type="paragraph" w:customStyle="1" w:styleId="Default">
    <w:name w:val="Default"/>
    <w:rsid w:val="00410AAE"/>
    <w:pPr>
      <w:widowControl/>
      <w:autoSpaceDE w:val="0"/>
      <w:adjustRightInd w:val="0"/>
      <w:textAlignment w:val="auto"/>
    </w:pPr>
    <w:rPr>
      <w:rFonts w:ascii="Times New Roman" w:eastAsia="Times New Roman" w:hAnsi="Times New Roman" w:cs="Times New Roman"/>
      <w:color w:val="000000"/>
      <w:kern w:val="0"/>
      <w:lang w:eastAsia="it-IT" w:bidi="ar-SA"/>
    </w:rPr>
  </w:style>
  <w:style w:type="character" w:customStyle="1" w:styleId="stile831">
    <w:name w:val="stile831"/>
    <w:rsid w:val="00410AAE"/>
    <w:rPr>
      <w:color w:val="990000"/>
    </w:rPr>
  </w:style>
</w:styles>
</file>

<file path=word/webSettings.xml><?xml version="1.0" encoding="utf-8"?>
<w:webSettings xmlns:r="http://schemas.openxmlformats.org/officeDocument/2006/relationships" xmlns:w="http://schemas.openxmlformats.org/wordprocessingml/2006/main">
  <w:divs>
    <w:div w:id="60827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i@arubapec.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si.ischia@liber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si.ischia@libero.it" TargetMode="External"/><Relationship Id="rId4" Type="http://schemas.openxmlformats.org/officeDocument/2006/relationships/webSettings" Target="webSettings.xml"/><Relationship Id="rId9" Type="http://schemas.openxmlformats.org/officeDocument/2006/relationships/hyperlink" Target="mailto:cisi.ischia@liber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1006</Words>
  <Characters>5739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Capobianco</dc:creator>
  <cp:lastModifiedBy>marinosalvatore</cp:lastModifiedBy>
  <cp:revision>4</cp:revision>
  <cp:lastPrinted>2023-01-31T10:04:00Z</cp:lastPrinted>
  <dcterms:created xsi:type="dcterms:W3CDTF">2023-01-31T10:01:00Z</dcterms:created>
  <dcterms:modified xsi:type="dcterms:W3CDTF">2023-01-31T10:16:00Z</dcterms:modified>
</cp:coreProperties>
</file>